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5:30 p.m., Monday, July 12,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b w:val="1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Approval of Expenditures/Payroll for June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Approval Board Policies – 2</w:t>
      </w: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superscript"/>
          <w:rtl w:val="0"/>
        </w:rPr>
        <w:t xml:space="preserve">nd</w:t>
      </w: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 Reading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File 508.01 – Student Health and Immunization Checkups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File 508.12 – Asthma and Allergic Reaction Protocol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File 508.12R1 – Asthma and Allergic Reaction Protocol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File 801.04 – Bus Safety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File 801.05 – Bus Driver Supervision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vertAlign w:val="baseline"/>
          <w:rtl w:val="0"/>
        </w:rPr>
        <w:t xml:space="preserve">A.   </w:t>
      </w: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Superintendent – Table Top Exercise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Approval of Contract for Architectural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Accept Resignation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Consideration of Contracts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Approval of Safe Pupil Transportation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vertAlign w:val="baseline"/>
          <w:rtl w:val="0"/>
        </w:rPr>
        <w:t xml:space="preserve">VIII       A.   </w:t>
      </w: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u w:val="single"/>
          <w:vertAlign w:val="baseline"/>
          <w:rtl w:val="0"/>
        </w:rPr>
        <w:t xml:space="preserve">Personnel and 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Fonts w:ascii="Helvetica" w:cs="Helvetica" w:eastAsia="Helvetica" w:hAnsi="Helvetica"/>
          <w:sz w:val="20"/>
          <w:szCs w:val="20"/>
          <w:vertAlign w:val="baseline"/>
          <w:rtl w:val="0"/>
        </w:rPr>
        <w:t xml:space="preserve">IX.</w:t>
        <w:tab/>
        <w:t xml:space="preserve">      Adjournment</w:t>
      </w:r>
    </w:p>
    <w:sectPr>
      <w:footerReference r:id="rId5" w:type="default"/>
      <w:pgSz w:h="15840" w:w="12240"/>
      <w:pgMar w:bottom="1008" w:top="576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Helvetic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04.04.19 Agenda</w:t>
      <w:tab/>
      <w:t xml:space="preserve">7/7/2004</w:t>
      <w:tab/>
      <w:t xml:space="preserve">11:25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